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B1" w:rsidRDefault="00DC18B1" w:rsidP="00DC18B1">
      <w:pPr>
        <w:pStyle w:val="a3"/>
        <w:shd w:val="clear" w:color="auto" w:fill="FFFFFF"/>
        <w:spacing w:before="240" w:beforeAutospacing="0" w:after="240" w:afterAutospacing="0" w:line="480" w:lineRule="atLeast"/>
        <w:ind w:left="525"/>
        <w:jc w:val="both"/>
        <w:rPr>
          <w:rFonts w:ascii="Verdana" w:hAnsi="Verdana"/>
          <w:color w:val="394041"/>
          <w:sz w:val="21"/>
          <w:szCs w:val="21"/>
        </w:rPr>
      </w:pPr>
      <w:r>
        <w:rPr>
          <w:rStyle w:val="a4"/>
          <w:rFonts w:ascii="Verdana" w:hAnsi="Verdana"/>
          <w:color w:val="394041"/>
          <w:sz w:val="21"/>
          <w:szCs w:val="21"/>
        </w:rPr>
        <w:t>Информационно-технологическое сопровождение (1</w:t>
      </w:r>
      <w:proofErr w:type="gramStart"/>
      <w:r>
        <w:rPr>
          <w:rStyle w:val="a4"/>
          <w:rFonts w:ascii="Verdana" w:hAnsi="Verdana"/>
          <w:color w:val="394041"/>
          <w:sz w:val="21"/>
          <w:szCs w:val="21"/>
        </w:rPr>
        <w:t>С:ИТС</w:t>
      </w:r>
      <w:proofErr w:type="gramEnd"/>
      <w:r>
        <w:rPr>
          <w:rStyle w:val="a4"/>
          <w:rFonts w:ascii="Verdana" w:hAnsi="Verdana"/>
          <w:color w:val="394041"/>
          <w:sz w:val="21"/>
          <w:szCs w:val="21"/>
        </w:rPr>
        <w:t>)</w:t>
      </w:r>
      <w:r>
        <w:rPr>
          <w:rFonts w:ascii="Verdana" w:hAnsi="Verdana"/>
          <w:color w:val="394041"/>
          <w:sz w:val="21"/>
          <w:szCs w:val="21"/>
        </w:rPr>
        <w:t> – это комплексная поддержка, которую фирма "1С" совместно с официальными партнерами оказывает пользователям программ "1С:Предприятие".</w:t>
      </w:r>
    </w:p>
    <w:p w:rsidR="00DC18B1" w:rsidRDefault="00DC18B1" w:rsidP="00DC18B1">
      <w:pPr>
        <w:pStyle w:val="a3"/>
        <w:shd w:val="clear" w:color="auto" w:fill="FFFFFF"/>
        <w:spacing w:before="240" w:beforeAutospacing="0" w:after="240" w:afterAutospacing="0" w:line="480" w:lineRule="atLeast"/>
        <w:ind w:left="525"/>
        <w:rPr>
          <w:rFonts w:ascii="Verdana" w:hAnsi="Verdana"/>
          <w:color w:val="394041"/>
          <w:sz w:val="21"/>
          <w:szCs w:val="21"/>
        </w:rPr>
      </w:pPr>
      <w:r>
        <w:rPr>
          <w:rFonts w:ascii="Verdana" w:hAnsi="Verdana"/>
          <w:color w:val="394041"/>
          <w:sz w:val="21"/>
          <w:szCs w:val="21"/>
        </w:rPr>
        <w:t>Поддержка пользователей программ 1С осуществляется по </w:t>
      </w:r>
      <w:r>
        <w:rPr>
          <w:rStyle w:val="a4"/>
          <w:rFonts w:ascii="Verdana" w:hAnsi="Verdana"/>
          <w:color w:val="394041"/>
          <w:sz w:val="21"/>
          <w:szCs w:val="21"/>
        </w:rPr>
        <w:t>договору 1</w:t>
      </w:r>
      <w:proofErr w:type="gramStart"/>
      <w:r>
        <w:rPr>
          <w:rStyle w:val="a4"/>
          <w:rFonts w:ascii="Verdana" w:hAnsi="Verdana"/>
          <w:color w:val="394041"/>
          <w:sz w:val="21"/>
          <w:szCs w:val="21"/>
        </w:rPr>
        <w:t>С:ИТС</w:t>
      </w:r>
      <w:proofErr w:type="gramEnd"/>
      <w:r>
        <w:rPr>
          <w:rFonts w:ascii="Verdana" w:hAnsi="Verdana"/>
          <w:color w:val="394041"/>
          <w:sz w:val="21"/>
          <w:szCs w:val="21"/>
        </w:rPr>
        <w:t>.</w:t>
      </w:r>
    </w:p>
    <w:p w:rsidR="00DC18B1" w:rsidRDefault="00DC18B1" w:rsidP="00DC18B1">
      <w:pPr>
        <w:pStyle w:val="a3"/>
        <w:shd w:val="clear" w:color="auto" w:fill="FFFFFF"/>
        <w:spacing w:before="240" w:beforeAutospacing="0" w:after="240" w:afterAutospacing="0" w:line="480" w:lineRule="atLeast"/>
        <w:ind w:left="525"/>
        <w:jc w:val="both"/>
        <w:rPr>
          <w:rFonts w:ascii="Verdana" w:hAnsi="Verdana"/>
          <w:color w:val="394041"/>
          <w:sz w:val="21"/>
          <w:szCs w:val="21"/>
        </w:rPr>
      </w:pPr>
      <w:r>
        <w:rPr>
          <w:rFonts w:ascii="Verdana" w:hAnsi="Verdana"/>
          <w:color w:val="394041"/>
          <w:sz w:val="21"/>
          <w:szCs w:val="21"/>
        </w:rPr>
        <w:t>Договор 1</w:t>
      </w:r>
      <w:proofErr w:type="gramStart"/>
      <w:r>
        <w:rPr>
          <w:rFonts w:ascii="Verdana" w:hAnsi="Verdana"/>
          <w:color w:val="394041"/>
          <w:sz w:val="21"/>
          <w:szCs w:val="21"/>
        </w:rPr>
        <w:t>С:ИТС</w:t>
      </w:r>
      <w:proofErr w:type="gramEnd"/>
      <w:r>
        <w:rPr>
          <w:rFonts w:ascii="Verdana" w:hAnsi="Verdana"/>
          <w:color w:val="394041"/>
          <w:sz w:val="21"/>
          <w:szCs w:val="21"/>
        </w:rPr>
        <w:t xml:space="preserve"> могут заключить пользователи программ системы "1С:Предприятие" — юридические или физические лица, которые приобрели легальную версию программы.</w:t>
      </w:r>
    </w:p>
    <w:p w:rsidR="00DC18B1" w:rsidRPr="00DC18B1" w:rsidRDefault="00DC18B1" w:rsidP="00DC18B1">
      <w:pPr>
        <w:shd w:val="clear" w:color="auto" w:fill="FFFFFF"/>
        <w:spacing w:before="240" w:after="240" w:line="480" w:lineRule="atLeast"/>
        <w:ind w:left="525"/>
        <w:jc w:val="both"/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</w:pPr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Заключая договор 1</w:t>
      </w:r>
      <w:proofErr w:type="gramStart"/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С:ИТС</w:t>
      </w:r>
      <w:proofErr w:type="gramEnd"/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, пользователи программ 1С получают:</w:t>
      </w:r>
    </w:p>
    <w:p w:rsidR="00DC18B1" w:rsidRPr="00DC18B1" w:rsidRDefault="00DC18B1" w:rsidP="00DC18B1">
      <w:pPr>
        <w:numPr>
          <w:ilvl w:val="0"/>
          <w:numId w:val="1"/>
        </w:numPr>
        <w:shd w:val="clear" w:color="auto" w:fill="FFFFFF"/>
        <w:spacing w:after="0" w:line="384" w:lineRule="atLeast"/>
        <w:ind w:left="1253"/>
        <w:jc w:val="both"/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</w:pPr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легальные обновления программных продуктов 1С;</w:t>
      </w:r>
    </w:p>
    <w:p w:rsidR="00DC18B1" w:rsidRPr="00DC18B1" w:rsidRDefault="00DC18B1" w:rsidP="00DC18B1">
      <w:pPr>
        <w:numPr>
          <w:ilvl w:val="0"/>
          <w:numId w:val="1"/>
        </w:numPr>
        <w:shd w:val="clear" w:color="auto" w:fill="FFFFFF"/>
        <w:spacing w:after="0" w:line="384" w:lineRule="atLeast"/>
        <w:ind w:left="1253"/>
        <w:jc w:val="both"/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</w:pPr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профессиональную Информационную систему 1</w:t>
      </w:r>
      <w:proofErr w:type="gramStart"/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С:ИТС</w:t>
      </w:r>
      <w:proofErr w:type="gramEnd"/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;</w:t>
      </w:r>
    </w:p>
    <w:p w:rsidR="00DC18B1" w:rsidRPr="00DC18B1" w:rsidRDefault="00DC18B1" w:rsidP="00DC18B1">
      <w:pPr>
        <w:numPr>
          <w:ilvl w:val="0"/>
          <w:numId w:val="1"/>
        </w:numPr>
        <w:shd w:val="clear" w:color="auto" w:fill="FFFFFF"/>
        <w:spacing w:after="0" w:line="384" w:lineRule="atLeast"/>
        <w:ind w:left="1253"/>
        <w:jc w:val="both"/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</w:pPr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сервисные и консультационные услуги фирмы "1С" и ее партнеров.</w:t>
      </w:r>
    </w:p>
    <w:p w:rsidR="00DC18B1" w:rsidRPr="00DC18B1" w:rsidRDefault="00DC18B1" w:rsidP="00DC18B1">
      <w:pPr>
        <w:shd w:val="clear" w:color="auto" w:fill="FFFFFF"/>
        <w:spacing w:before="240" w:after="240" w:line="480" w:lineRule="atLeast"/>
        <w:ind w:left="525"/>
        <w:jc w:val="both"/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</w:pPr>
      <w:r w:rsidRPr="00DC18B1">
        <w:rPr>
          <w:rFonts w:ascii="Verdana" w:eastAsia="Times New Roman" w:hAnsi="Verdana" w:cs="Times New Roman"/>
          <w:b/>
          <w:bCs/>
          <w:color w:val="394041"/>
          <w:sz w:val="21"/>
          <w:szCs w:val="21"/>
          <w:lang w:eastAsia="ru-RU"/>
        </w:rPr>
        <w:t>Обратите внимание</w:t>
      </w:r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, сопровождение программных продуктов "1</w:t>
      </w:r>
      <w:proofErr w:type="gramStart"/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>С:Предприятие</w:t>
      </w:r>
      <w:proofErr w:type="gramEnd"/>
      <w:r w:rsidRPr="00DC18B1">
        <w:rPr>
          <w:rFonts w:ascii="Verdana" w:eastAsia="Times New Roman" w:hAnsi="Verdana" w:cs="Times New Roman"/>
          <w:color w:val="394041"/>
          <w:sz w:val="21"/>
          <w:szCs w:val="21"/>
          <w:lang w:eastAsia="ru-RU"/>
        </w:rPr>
        <w:t xml:space="preserve"> 8 ПРОФ" и их легальное обновление возможно только при наличии договора 1С:ИТС.</w:t>
      </w:r>
    </w:p>
    <w:p w:rsidR="00DC18B1" w:rsidRPr="00DC18B1" w:rsidRDefault="00DC18B1" w:rsidP="00DC18B1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0525B"/>
          <w:kern w:val="36"/>
          <w:sz w:val="48"/>
          <w:szCs w:val="48"/>
          <w:lang w:eastAsia="ru-RU"/>
        </w:rPr>
      </w:pPr>
      <w:r w:rsidRPr="00DC18B1">
        <w:rPr>
          <w:rFonts w:ascii="Arial" w:eastAsia="Times New Roman" w:hAnsi="Arial" w:cs="Arial"/>
          <w:b/>
          <w:bCs/>
          <w:color w:val="50525B"/>
          <w:kern w:val="36"/>
          <w:sz w:val="48"/>
          <w:szCs w:val="48"/>
          <w:lang w:eastAsia="ru-RU"/>
        </w:rPr>
        <w:t>Сравнение ИТС ПРОФ и ИТС Техно</w:t>
      </w:r>
    </w:p>
    <w:tbl>
      <w:tblPr>
        <w:tblW w:w="9631" w:type="dxa"/>
        <w:tblCellSpacing w:w="15" w:type="dxa"/>
        <w:tblBorders>
          <w:top w:val="single" w:sz="6" w:space="0" w:color="9B9B9B"/>
          <w:left w:val="single" w:sz="6" w:space="0" w:color="9B9B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3151"/>
        <w:gridCol w:w="2691"/>
      </w:tblGrid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DD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18B1" w:rsidRPr="00DC18B1" w:rsidRDefault="00DC18B1" w:rsidP="00DC1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DD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18B1" w:rsidRPr="00DC18B1" w:rsidRDefault="00DC18B1" w:rsidP="00DC1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ИТС ПРОФ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DD00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18B1" w:rsidRPr="00DC18B1" w:rsidRDefault="00DC18B1" w:rsidP="00DC18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ИТС Техно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9571" w:type="dxa"/>
            <w:gridSpan w:val="3"/>
            <w:tcBorders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4"/>
                <w:szCs w:val="24"/>
                <w:lang w:eastAsia="ru-RU"/>
              </w:rPr>
              <w:t>Доступ к официальной поддержке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Обновления программных продуктов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Неограниченно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Неограниченно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консультаций фирмы «1С»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Неограниченно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 месяц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9571" w:type="dxa"/>
            <w:gridSpan w:val="3"/>
            <w:tcBorders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4"/>
                <w:szCs w:val="24"/>
                <w:lang w:eastAsia="ru-RU"/>
              </w:rPr>
              <w:t>Услуги партнера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Обновление платформы и типовых конфигураций «1С:Предприятие», диагностика состояния информационной базы, создание архивной копии, проверка работоспособности подключенных сервисов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Ежемесячно, согласно </w:t>
            </w:r>
            <w:hyperlink r:id="rId5" w:anchor="tip" w:history="1"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типовым условиям сопровождения</w:t>
              </w:r>
            </w:hyperlink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Настройка и проверка доступа к </w:t>
            </w:r>
            <w:hyperlink r:id="rId6" w:history="1"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интернет-версии Информационной системы 1С:ИТС</w:t>
              </w:r>
            </w:hyperlink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или установка офлайн-версии, обучение пользованию.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Однократно при начале сопровождения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 новыми материалами Информационной системы 1С:ИТС и подборка консультационно-методических материалов по запросу пользователя.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настройки интернет-поддержки в программе 1С.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Однократно при начале сопровождения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с возможностями сервисов, включенных в тариф: «1С-Отчетность», «1С-ЭДО», «1С:Контрагент» и др. Демонстрация новых возможностей сервисов.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консультаций партнера по телефону или электронной почте.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усмотрение партнера (может быть частично платной)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усмотрение партнера (может быть платной)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услуги: продажа и установка программ и дополнительных лицензий «1</w:t>
            </w:r>
            <w:proofErr w:type="gramStart"/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С:Предприятие</w:t>
            </w:r>
            <w:proofErr w:type="gramEnd"/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подключение и настройка сервисов 1С:ИТС, настройка программ 1С, адаптация и модификация программ 1С под потребности пользователя, демонстрация и обучение по работе с программами «1С:Предприятие» и сервисами 1С:ИТС, обновление нетиповых конфигураций, тестирование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 исправление информационных баз и др.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тарифным планам и прайс-листу партнера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тарифным планам и прайс-листу партнера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пользователей «1С:Предприятие 8 КОРП»: обновление платформы «1С:Предприятие 8 КОРП», услуги корпоративной технической поддержки платформы «1С:Предприятие 8 КОРП» согласно установленного уровня обслуживания (</w:t>
            </w:r>
            <w:proofErr w:type="spellStart"/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Service</w:t>
            </w:r>
            <w:proofErr w:type="spellEnd"/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Level</w:t>
            </w:r>
            <w:proofErr w:type="spellEnd"/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Agreement</w:t>
            </w:r>
            <w:proofErr w:type="spellEnd"/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— SLA).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 2020 года, в период действия приобретенной 1С:Расширенной корпоративной лицензии (РКЛ)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9571" w:type="dxa"/>
            <w:gridSpan w:val="3"/>
            <w:tcBorders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4"/>
                <w:szCs w:val="24"/>
                <w:lang w:eastAsia="ru-RU"/>
              </w:rPr>
              <w:t>Дополнительно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hyperlink r:id="rId7" w:history="1"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Выпус</w:t>
              </w:r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к</w:t>
              </w:r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 xml:space="preserve"> журнала «БУХ.1С» (электро</w:t>
              </w:r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н</w:t>
              </w:r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ный вариант)</w:t>
              </w:r>
            </w:hyperlink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hyperlink r:id="rId8" w:history="1"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Электронные книги, аудио- и видеозаписи и др.</w:t>
              </w:r>
            </w:hyperlink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 подарочных акциях «Зима подарков 1С:ИТС» и «Лето подарков 1С:ИТС»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 период проведения акций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9571" w:type="dxa"/>
            <w:gridSpan w:val="3"/>
            <w:tcBorders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4"/>
                <w:szCs w:val="24"/>
                <w:lang w:eastAsia="ru-RU"/>
              </w:rPr>
              <w:t>Доступ к сервисам 1С:ИТС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6" name="Рисунок 1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С:Контрагент</w:t>
            </w:r>
            <w:proofErr w:type="gramEnd"/>
          </w:p>
          <w:p w:rsidR="00DC18B1" w:rsidRPr="00DC18B1" w:rsidRDefault="00DC18B1" w:rsidP="00DC18B1">
            <w:pPr>
              <w:spacing w:after="0" w:line="240" w:lineRule="auto"/>
              <w:ind w:right="175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Автоматическое заполнение реквизитов контрагентов в различных документах и быстрая проверка информации о контрагентах</w:t>
            </w:r>
            <w:r w:rsidRPr="00DC18B1">
              <w:rPr>
                <w:rFonts w:ascii="Arial" w:eastAsia="Times New Roman" w:hAnsi="Arial" w:cs="Arial"/>
                <w:color w:val="333333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7200 </w:t>
            </w:r>
            <w:proofErr w:type="spellStart"/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автозаполнений</w:t>
            </w:r>
            <w:proofErr w:type="spellEnd"/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 «Досье контрагента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5" name="Рисунок 15" descr="Сравнение ИТС ПРОФ и ИТС Тех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равнение ИТС ПРОФ и ИТС Тех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С:Отчетность</w:t>
            </w:r>
            <w:proofErr w:type="gramEnd"/>
          </w:p>
          <w:p w:rsidR="00DC18B1" w:rsidRPr="00DC18B1" w:rsidRDefault="00DC18B1" w:rsidP="00DC18B1">
            <w:pPr>
              <w:spacing w:after="0" w:line="240" w:lineRule="auto"/>
              <w:ind w:right="175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Быстрая и удобная подготовка и отправка регламентированной отчетности из программ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индивидуальный предприниматель или одно юридическое лицо + неограниченное  количество обособленных подразделений для сдачи ФНС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4" name="Рисунок 1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1С-ЭДО / 1С-Такском</w:t>
            </w:r>
          </w:p>
          <w:p w:rsidR="00DC18B1" w:rsidRPr="00DC18B1" w:rsidRDefault="00DC18B1" w:rsidP="00DC18B1">
            <w:pPr>
              <w:spacing w:after="0" w:line="240" w:lineRule="auto"/>
              <w:ind w:right="175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счетами-фактурами и другими юридически значимыми документами с поставщиками, покупателями и прочими контрагентами в электронной форме из программ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Отправка — 100 комплектов документов в месяц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 — неограниченно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Отправка — 50 комплектов документов в месяц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Получение — неограниченно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3" name="Рисунок 1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Информационная система 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С:ИТС</w:t>
            </w:r>
            <w:proofErr w:type="gramEnd"/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Самый полный информационный ресурс для людей, которые работают с программами 1С — справочники, методики, руководства, консультации по программам и законодательству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hyperlink r:id="rId13" w:anchor="infsyst" w:history="1">
              <w:proofErr w:type="spellStart"/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См.раздел</w:t>
              </w:r>
              <w:proofErr w:type="spellEnd"/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 xml:space="preserve"> «Доступ к Информационной системе 1С:ИТС»</w:t>
              </w:r>
            </w:hyperlink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Ограниченный доступ. </w:t>
            </w:r>
            <w:hyperlink r:id="rId14" w:anchor="infsyst" w:history="1"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Подробнее</w:t>
              </w:r>
            </w:hyperlink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12" name="Рисунок 1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С:Лекторий</w:t>
            </w:r>
            <w:proofErr w:type="gramEnd"/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Семинары по законодательству и его отражению в программах «1С:Предприятия» — в формате онлайн-трансляций и видеозаписей.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Бесплатное подключение к 1С:Лекторию (до 10 человек от организации), просмотр записей - не ограничен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1" name="Рисунок 1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Отвечает аудитор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Персональные письменные консультации от экспертов и аудиторов фирмы «1С» по вопросам бухгалтерского, налогового и кадрового учета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Неограниченно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0" name="Рисунок 10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1С-Коннект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Корпоративный чат и оперативная поддержка пользователей программ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Для двух пользователей — подключение к любым линиям поддержки обслуживающего партнера и </w:t>
            </w:r>
            <w:proofErr w:type="spellStart"/>
            <w:r w:rsidRPr="00DC18B1">
              <w:rPr>
                <w:rFonts w:ascii="Arial" w:eastAsia="Times New Roman" w:hAnsi="Arial" w:cs="Arial"/>
                <w:color w:val="0070C0"/>
                <w:sz w:val="21"/>
                <w:szCs w:val="21"/>
                <w:u w:val="single"/>
                <w:lang w:eastAsia="ru-RU"/>
              </w:rPr>
              <w:fldChar w:fldCharType="begin"/>
            </w:r>
            <w:r w:rsidRPr="00DC18B1">
              <w:rPr>
                <w:rFonts w:ascii="Arial" w:eastAsia="Times New Roman" w:hAnsi="Arial" w:cs="Arial"/>
                <w:color w:val="0070C0"/>
                <w:sz w:val="21"/>
                <w:szCs w:val="21"/>
                <w:u w:val="single"/>
                <w:lang w:eastAsia="ru-RU"/>
              </w:rPr>
              <w:instrText xml:space="preserve"> HYPERLINK "https://1c-connect.com/ru/support/" </w:instrText>
            </w:r>
            <w:r w:rsidRPr="00DC18B1">
              <w:rPr>
                <w:rFonts w:ascii="Arial" w:eastAsia="Times New Roman" w:hAnsi="Arial" w:cs="Arial"/>
                <w:color w:val="0070C0"/>
                <w:sz w:val="21"/>
                <w:szCs w:val="21"/>
                <w:u w:val="single"/>
                <w:lang w:eastAsia="ru-RU"/>
              </w:rPr>
              <w:fldChar w:fldCharType="separate"/>
            </w:r>
            <w:r w:rsidRPr="00DC18B1">
              <w:rPr>
                <w:rFonts w:ascii="Arial" w:eastAsia="Times New Roman" w:hAnsi="Arial" w:cs="Arial"/>
                <w:color w:val="0070C0"/>
                <w:sz w:val="21"/>
                <w:szCs w:val="21"/>
                <w:u w:val="single"/>
                <w:lang w:eastAsia="ru-RU"/>
              </w:rPr>
              <w:t>вендоров</w:t>
            </w:r>
            <w:proofErr w:type="spellEnd"/>
            <w:r w:rsidRPr="00DC18B1">
              <w:rPr>
                <w:rFonts w:ascii="Arial" w:eastAsia="Times New Roman" w:hAnsi="Arial" w:cs="Arial"/>
                <w:color w:val="0070C0"/>
                <w:sz w:val="21"/>
                <w:szCs w:val="21"/>
                <w:u w:val="single"/>
                <w:lang w:eastAsia="ru-RU"/>
              </w:rPr>
              <w:fldChar w:fldCharType="end"/>
            </w: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.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Для всех пользователей  –подключение к любым </w:t>
            </w:r>
            <w:hyperlink r:id="rId18" w:history="1">
              <w:r w:rsidRPr="00DC18B1">
                <w:rPr>
                  <w:rFonts w:ascii="Arial" w:eastAsia="Times New Roman" w:hAnsi="Arial" w:cs="Arial"/>
                  <w:color w:val="0070C0"/>
                  <w:sz w:val="21"/>
                  <w:szCs w:val="21"/>
                  <w:u w:val="single"/>
                  <w:lang w:eastAsia="ru-RU"/>
                </w:rPr>
                <w:t xml:space="preserve">линиям поддержки </w:t>
              </w:r>
              <w:proofErr w:type="spellStart"/>
              <w:r w:rsidRPr="00DC18B1">
                <w:rPr>
                  <w:rFonts w:ascii="Arial" w:eastAsia="Times New Roman" w:hAnsi="Arial" w:cs="Arial"/>
                  <w:color w:val="0070C0"/>
                  <w:sz w:val="21"/>
                  <w:szCs w:val="21"/>
                  <w:u w:val="single"/>
                  <w:lang w:eastAsia="ru-RU"/>
                </w:rPr>
                <w:t>вендоров</w:t>
              </w:r>
              <w:proofErr w:type="spellEnd"/>
            </w:hyperlink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и одной линии поддержки обслуживающего партнера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Для всех пользователей  –подключение к любым </w:t>
            </w:r>
            <w:hyperlink r:id="rId19" w:history="1">
              <w:r w:rsidRPr="00DC18B1">
                <w:rPr>
                  <w:rFonts w:ascii="Arial" w:eastAsia="Times New Roman" w:hAnsi="Arial" w:cs="Arial"/>
                  <w:color w:val="0070C0"/>
                  <w:sz w:val="21"/>
                  <w:szCs w:val="21"/>
                  <w:u w:val="single"/>
                  <w:lang w:eastAsia="ru-RU"/>
                </w:rPr>
                <w:t xml:space="preserve">линиям поддержки </w:t>
              </w:r>
              <w:proofErr w:type="spellStart"/>
              <w:r w:rsidRPr="00DC18B1">
                <w:rPr>
                  <w:rFonts w:ascii="Arial" w:eastAsia="Times New Roman" w:hAnsi="Arial" w:cs="Arial"/>
                  <w:color w:val="0070C0"/>
                  <w:sz w:val="21"/>
                  <w:szCs w:val="21"/>
                  <w:u w:val="single"/>
                  <w:lang w:eastAsia="ru-RU"/>
                </w:rPr>
                <w:t>вендоров</w:t>
              </w:r>
              <w:proofErr w:type="spellEnd"/>
            </w:hyperlink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и одной линии поддержки обслуживающего партнера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9" name="Рисунок 9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С:Облачный</w:t>
            </w:r>
            <w:proofErr w:type="gramEnd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архив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Автоматическое резервное копирование информационных баз в облачное хранилище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20 </w:t>
            </w:r>
            <w:proofErr w:type="spellStart"/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Gb</w:t>
            </w:r>
            <w:proofErr w:type="spellEnd"/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дискового пространства (20-30 копий баз данных)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8" name="Рисунок 8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С:Линк</w:t>
            </w:r>
            <w:proofErr w:type="gramEnd"/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через интернет к программам 1С, установленным на компьютере пользователя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Доступ к двум информационным базам 1С, любое количество пользователей (по числу приобретенных клиентских лицензий «1С:Предприятия»)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" name="Рисунок 7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С:Сверка</w:t>
            </w:r>
            <w:proofErr w:type="gramEnd"/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Автоматическая сверка счетов-фактур с контрагентами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Неограниченно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Неограниченно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6" name="Рисунок 6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С:ДиректБанк</w:t>
            </w:r>
            <w:proofErr w:type="gramEnd"/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Отправка платежей и получение выписок напрямую из 1С, без переключения в «Клиент-банк»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Неограниченно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Неограниченно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" name="Рисунок 5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С:Торговая</w:t>
            </w:r>
            <w:proofErr w:type="gramEnd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площадка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Сервис для участников «Бизнес-Сети». Торговая площадка в  программах 1С для поставщиков и покупателей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Неограниченно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Неограниченно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" name="Рисунок 4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ЭДО без электронной подписи для участников «Бизнес-Сети»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электронными документами без электронной подписи между пользователями программ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Неограниченно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Неограниченно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6"/>
                <w:szCs w:val="16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" name="Рисунок 3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6"/>
                <w:szCs w:val="16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С:Предприятие</w:t>
            </w:r>
            <w:proofErr w:type="gramEnd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 через Интернет</w:t>
            </w:r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Облачный сервис для работы с программами 1С через интернет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Любые приложения, доступные по тарифу </w:t>
            </w:r>
            <w:hyperlink r:id="rId26" w:history="1"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«</w:t>
              </w:r>
              <w:proofErr w:type="spellStart"/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Проф</w:t>
              </w:r>
              <w:proofErr w:type="spellEnd"/>
              <w:r w:rsidRPr="00DC18B1">
                <w:rPr>
                  <w:rFonts w:ascii="Arial" w:eastAsia="Times New Roman" w:hAnsi="Arial" w:cs="Arial"/>
                  <w:color w:val="4A90E2"/>
                  <w:sz w:val="21"/>
                  <w:szCs w:val="21"/>
                  <w:u w:val="single"/>
                  <w:lang w:eastAsia="ru-RU"/>
                </w:rPr>
                <w:t>»</w:t>
              </w:r>
            </w:hyperlink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, 5 одновременных сеансов работы, 10 информационных баз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12"/>
                <w:szCs w:val="12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" name="Рисунок 2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12"/>
                <w:szCs w:val="12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С:Подпись</w:t>
            </w:r>
            <w:proofErr w:type="gramEnd"/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квалифицированного сертификата электронной подписи для обмена юридически значимыми электронными документами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Одна лицензия для оформления квалифицированного сертификата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noProof/>
                <w:color w:val="50525B"/>
                <w:sz w:val="21"/>
                <w:szCs w:val="21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" name="Рисунок 1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Start"/>
            <w:r w:rsidRPr="00DC18B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С:Номенклатура</w:t>
            </w:r>
            <w:proofErr w:type="gramEnd"/>
          </w:p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Загрузка карточек товаров в «1С:Предприятии 8» из стандартизированного каталога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10 000 карточек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5 000 карточек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9571" w:type="dxa"/>
            <w:gridSpan w:val="3"/>
            <w:tcBorders>
              <w:bottom w:val="single" w:sz="6" w:space="0" w:color="9B9B9B"/>
              <w:right w:val="single" w:sz="6" w:space="0" w:color="9B9B9B"/>
            </w:tcBorders>
            <w:shd w:val="clear" w:color="auto" w:fill="FDE9D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bookmarkStart w:id="0" w:name="infsyst"/>
            <w:bookmarkEnd w:id="0"/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4"/>
                <w:szCs w:val="24"/>
                <w:lang w:eastAsia="ru-RU"/>
              </w:rPr>
              <w:t>Доступ к Информационной системе 1С:ИТС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Методические материалы по настройке и эффективному использованию программ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Рекомендации по разработке и администрированию программ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Справочники по бухгалтерскому и налоговому учету в программах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Справочники по налогам и взносам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Справочники по составлению бухгалтерской и налоговой отчетности, а также отчетности по страховым взносам в программах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Справочник по электронному документообороту и его применению в программах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Справочник по универсальному передаточному документу и его применению в программах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Справочник по универсальному корректировочному документу и его применению в программах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Справочники по кадрам и ведению кадрового учета и расчетов с персоналом в программах 1С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Помощники расчетов отпускных, командировочных и различных пособий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Правовой справочник руководителя по ведению бизнеса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Справочник по договорам и налоговым последствиям при их заключении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Справочник по контрольно-кассовой технике и ответы на распространенные вопросы по ее использованию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Ответы аудиторов и экспертов на вопросы пользователей 1C:ИТС по бухгалтерскому учету, налогообложению и кадровым вопросам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специалистов 1С на вопросы по программе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Нормативно-правовая база «1С:Гарант»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Комментарии экспертов фирмы «1С» к законам, письмам и решениям судов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374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Бухгалтерская периодика и электронные версии книг издательства «1С-Паблишинг»</w:t>
            </w:r>
          </w:p>
        </w:tc>
        <w:tc>
          <w:tcPr>
            <w:tcW w:w="3121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2646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                               </w:t>
            </w:r>
          </w:p>
        </w:tc>
      </w:tr>
    </w:tbl>
    <w:p w:rsidR="00E256ED" w:rsidRDefault="00E256ED"/>
    <w:p w:rsidR="00DC18B1" w:rsidRPr="00DC18B1" w:rsidRDefault="00DC18B1">
      <w:pPr>
        <w:rPr>
          <w:b/>
          <w:sz w:val="28"/>
        </w:rPr>
      </w:pPr>
      <w:r w:rsidRPr="00DC18B1">
        <w:rPr>
          <w:b/>
          <w:sz w:val="28"/>
        </w:rPr>
        <w:t>ЦЕНЫ</w:t>
      </w:r>
    </w:p>
    <w:p w:rsidR="00DC18B1" w:rsidRDefault="00DC18B1">
      <w:r>
        <w:t>ИТС ТЕХНО</w:t>
      </w:r>
    </w:p>
    <w:tbl>
      <w:tblPr>
        <w:tblW w:w="9640" w:type="dxa"/>
        <w:tblCellSpacing w:w="15" w:type="dxa"/>
        <w:tblInd w:w="-142" w:type="dxa"/>
        <w:tblBorders>
          <w:top w:val="single" w:sz="6" w:space="0" w:color="9B9B9B"/>
          <w:left w:val="single" w:sz="6" w:space="0" w:color="9B9B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DC18B1" w:rsidRPr="00DC18B1" w:rsidTr="00DC18B1">
        <w:trPr>
          <w:tblCellSpacing w:w="15" w:type="dxa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EFEFF1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rice"/>
            <w:r w:rsidRPr="00D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EFEFF1"/>
            <w:noWrap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EFEFF1"/>
            <w:noWrap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Рекомендованная цена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11 799 руб.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22 320 руб.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auto" w:fill="EFEFF1"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цена (при непрерывном продлении договора ИТС)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EFEFF1"/>
            <w:noWrap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9 834 руб.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EFEFF1"/>
            <w:noWrap/>
            <w:tcMar>
              <w:top w:w="225" w:type="dxa"/>
              <w:left w:w="300" w:type="dxa"/>
              <w:bottom w:w="225" w:type="dxa"/>
              <w:right w:w="30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18 600 руб.</w:t>
            </w:r>
          </w:p>
        </w:tc>
      </w:tr>
      <w:bookmarkEnd w:id="1"/>
    </w:tbl>
    <w:p w:rsidR="00DC18B1" w:rsidRDefault="00DC18B1"/>
    <w:p w:rsidR="00DC18B1" w:rsidRDefault="00DC18B1">
      <w:r>
        <w:t>ИТС ПРОФ</w:t>
      </w:r>
    </w:p>
    <w:tbl>
      <w:tblPr>
        <w:tblW w:w="9915" w:type="dxa"/>
        <w:tblCellSpacing w:w="15" w:type="dxa"/>
        <w:tblBorders>
          <w:top w:val="single" w:sz="6" w:space="0" w:color="9B9B9B"/>
          <w:left w:val="single" w:sz="6" w:space="0" w:color="9B9B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60"/>
        <w:gridCol w:w="1417"/>
        <w:gridCol w:w="1559"/>
        <w:gridCol w:w="1134"/>
        <w:gridCol w:w="1418"/>
      </w:tblGrid>
      <w:tr w:rsidR="00DC18B1" w:rsidRPr="00DC18B1" w:rsidTr="00DC18B1">
        <w:trPr>
          <w:tblCellSpacing w:w="15" w:type="dxa"/>
        </w:trPr>
        <w:tc>
          <w:tcPr>
            <w:tcW w:w="2782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1 мес.</w:t>
            </w:r>
          </w:p>
        </w:tc>
        <w:tc>
          <w:tcPr>
            <w:tcW w:w="1387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3 мес.</w:t>
            </w:r>
          </w:p>
        </w:tc>
        <w:tc>
          <w:tcPr>
            <w:tcW w:w="1529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6 мес.</w:t>
            </w:r>
          </w:p>
        </w:tc>
        <w:tc>
          <w:tcPr>
            <w:tcW w:w="110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12 мес.</w:t>
            </w:r>
          </w:p>
        </w:tc>
        <w:tc>
          <w:tcPr>
            <w:tcW w:w="1373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24 мес.</w:t>
            </w:r>
          </w:p>
        </w:tc>
      </w:tr>
      <w:tr w:rsidR="00DC18B1" w:rsidRPr="00DC18B1" w:rsidTr="00DC18B1">
        <w:trPr>
          <w:tblCellSpacing w:w="15" w:type="dxa"/>
        </w:trPr>
        <w:tc>
          <w:tcPr>
            <w:tcW w:w="2782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Рекомендованная цена</w:t>
            </w:r>
          </w:p>
        </w:tc>
        <w:tc>
          <w:tcPr>
            <w:tcW w:w="1530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1"/>
                <w:szCs w:val="21"/>
                <w:lang w:eastAsia="ru-RU"/>
              </w:rPr>
              <w:t>7 157 руб.</w:t>
            </w:r>
          </w:p>
        </w:tc>
        <w:tc>
          <w:tcPr>
            <w:tcW w:w="1387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1"/>
                <w:szCs w:val="21"/>
                <w:lang w:eastAsia="ru-RU"/>
              </w:rPr>
              <w:t>15 469 руб.</w:t>
            </w:r>
          </w:p>
        </w:tc>
        <w:tc>
          <w:tcPr>
            <w:tcW w:w="1529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1"/>
                <w:szCs w:val="21"/>
                <w:lang w:eastAsia="ru-RU"/>
              </w:rPr>
              <w:t>27 937 руб.</w:t>
            </w:r>
          </w:p>
        </w:tc>
        <w:tc>
          <w:tcPr>
            <w:tcW w:w="110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1"/>
                <w:szCs w:val="21"/>
                <w:lang w:eastAsia="ru-RU"/>
              </w:rPr>
              <w:t>52 860 руб.</w:t>
            </w:r>
          </w:p>
        </w:tc>
        <w:tc>
          <w:tcPr>
            <w:tcW w:w="1373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</w:p>
        </w:tc>
      </w:tr>
      <w:tr w:rsidR="00DC18B1" w:rsidRPr="00DC18B1" w:rsidTr="00DC18B1">
        <w:trPr>
          <w:tblCellSpacing w:w="15" w:type="dxa"/>
        </w:trPr>
        <w:tc>
          <w:tcPr>
            <w:tcW w:w="2782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  <w:t>Льготная цена (при непрерывном продлении договора ИТС)</w:t>
            </w:r>
          </w:p>
        </w:tc>
        <w:tc>
          <w:tcPr>
            <w:tcW w:w="1530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1"/>
                <w:szCs w:val="21"/>
                <w:lang w:eastAsia="ru-RU"/>
              </w:rPr>
              <w:t>5 964 руб.</w:t>
            </w:r>
          </w:p>
        </w:tc>
        <w:tc>
          <w:tcPr>
            <w:tcW w:w="1387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1"/>
                <w:szCs w:val="21"/>
                <w:lang w:eastAsia="ru-RU"/>
              </w:rPr>
              <w:t>12 892 руб.</w:t>
            </w:r>
          </w:p>
        </w:tc>
        <w:tc>
          <w:tcPr>
            <w:tcW w:w="1529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1"/>
                <w:szCs w:val="21"/>
                <w:lang w:eastAsia="ru-RU"/>
              </w:rPr>
              <w:t>23 283 руб.</w:t>
            </w:r>
          </w:p>
        </w:tc>
        <w:tc>
          <w:tcPr>
            <w:tcW w:w="1104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1"/>
                <w:szCs w:val="21"/>
                <w:lang w:eastAsia="ru-RU"/>
              </w:rPr>
              <w:t>44 064 руб.</w:t>
            </w:r>
          </w:p>
        </w:tc>
        <w:tc>
          <w:tcPr>
            <w:tcW w:w="1373" w:type="dxa"/>
            <w:tcBorders>
              <w:bottom w:val="single" w:sz="6" w:space="0" w:color="9B9B9B"/>
              <w:right w:val="single" w:sz="6" w:space="0" w:color="9B9B9B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DC18B1" w:rsidRPr="00DC18B1" w:rsidRDefault="00DC18B1" w:rsidP="00DC18B1">
            <w:pPr>
              <w:spacing w:after="0" w:line="240" w:lineRule="auto"/>
              <w:rPr>
                <w:rFonts w:ascii="Arial" w:eastAsia="Times New Roman" w:hAnsi="Arial" w:cs="Arial"/>
                <w:color w:val="50525B"/>
                <w:sz w:val="21"/>
                <w:szCs w:val="21"/>
                <w:lang w:eastAsia="ru-RU"/>
              </w:rPr>
            </w:pPr>
            <w:r w:rsidRPr="00DC18B1">
              <w:rPr>
                <w:rFonts w:ascii="Arial" w:eastAsia="Times New Roman" w:hAnsi="Arial" w:cs="Arial"/>
                <w:b/>
                <w:bCs/>
                <w:color w:val="50525B"/>
                <w:sz w:val="21"/>
                <w:szCs w:val="21"/>
                <w:lang w:eastAsia="ru-RU"/>
              </w:rPr>
              <w:t>79 315 руб.</w:t>
            </w:r>
          </w:p>
        </w:tc>
      </w:tr>
    </w:tbl>
    <w:p w:rsidR="00DC18B1" w:rsidRDefault="00DC18B1"/>
    <w:p w:rsidR="00DC18B1" w:rsidRDefault="00DC18B1">
      <w:r>
        <w:rPr>
          <w:rFonts w:ascii="Verdana" w:hAnsi="Verdana"/>
          <w:color w:val="394041"/>
          <w:sz w:val="21"/>
          <w:szCs w:val="21"/>
          <w:shd w:val="clear" w:color="auto" w:fill="FFFFFF"/>
        </w:rPr>
        <w:t>С</w:t>
      </w:r>
      <w:r>
        <w:rPr>
          <w:rFonts w:ascii="Verdana" w:hAnsi="Verdana"/>
          <w:color w:val="394041"/>
          <w:sz w:val="21"/>
          <w:szCs w:val="21"/>
          <w:shd w:val="clear" w:color="auto" w:fill="FFFFFF"/>
        </w:rPr>
        <w:t>тоимость сопровождения</w:t>
      </w:r>
      <w:r>
        <w:rPr>
          <w:rFonts w:ascii="Verdana" w:hAnsi="Verdana"/>
          <w:color w:val="394041"/>
          <w:sz w:val="21"/>
          <w:szCs w:val="21"/>
          <w:shd w:val="clear" w:color="auto" w:fill="FFFFFF"/>
        </w:rPr>
        <w:t xml:space="preserve"> по другим видам договоров ИТС уточняйте у менеджера</w:t>
      </w:r>
      <w:r w:rsidR="00CC4466">
        <w:rPr>
          <w:rFonts w:ascii="Verdana" w:hAnsi="Verdana"/>
          <w:color w:val="394041"/>
          <w:sz w:val="21"/>
          <w:szCs w:val="21"/>
          <w:shd w:val="clear" w:color="auto" w:fill="FFFFFF"/>
        </w:rPr>
        <w:t>.</w:t>
      </w:r>
      <w:bookmarkStart w:id="2" w:name="_GoBack"/>
      <w:bookmarkEnd w:id="2"/>
    </w:p>
    <w:sectPr w:rsidR="00DC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AC2"/>
    <w:multiLevelType w:val="multilevel"/>
    <w:tmpl w:val="CE6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B1"/>
    <w:rsid w:val="0073333B"/>
    <w:rsid w:val="00AA5317"/>
    <w:rsid w:val="00CC4466"/>
    <w:rsid w:val="00DC18B1"/>
    <w:rsid w:val="00E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BEE8"/>
  <w15:chartTrackingRefBased/>
  <w15:docId w15:val="{5A238488-91BB-478F-9794-89DCB3EA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8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C18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personal/souvenir" TargetMode="External"/><Relationship Id="rId13" Type="http://schemas.openxmlformats.org/officeDocument/2006/relationships/hyperlink" Target="https://v8.1c.ru/its/docs/prof-vs-techno/" TargetMode="External"/><Relationship Id="rId18" Type="http://schemas.openxmlformats.org/officeDocument/2006/relationships/hyperlink" Target="https://1c-connect.com/ru/support/" TargetMode="External"/><Relationship Id="rId26" Type="http://schemas.openxmlformats.org/officeDocument/2006/relationships/hyperlink" Target="https://1cfresh.com/pric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its.1c.ru/personal/souveni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ts.1c.ru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hyperlink" Target="https://v8.1c.ru/its/docs/prof-vs-techno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s://1c-connect.com/ru/suppo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v8.1c.ru/its/docs/prof-vs-techno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Будалова Екатерина Евгеньевна</dc:creator>
  <cp:keywords/>
  <dc:description/>
  <cp:lastModifiedBy>Будалова Екатерина Евгеньевна</cp:lastModifiedBy>
  <cp:revision>1</cp:revision>
  <dcterms:created xsi:type="dcterms:W3CDTF">2024-01-18T10:28:00Z</dcterms:created>
  <dcterms:modified xsi:type="dcterms:W3CDTF">2024-01-18T10:40:00Z</dcterms:modified>
</cp:coreProperties>
</file>